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ESEJSKI ZADATAK – RANKO MARINKOVIĆ, </w:t>
      </w:r>
      <w:r>
        <w:rPr>
          <w:rFonts w:cs="Times New Roman" w:ascii="Times New Roman" w:hAnsi="Times New Roman"/>
          <w:i/>
          <w:iCs/>
          <w:sz w:val="24"/>
          <w:szCs w:val="24"/>
        </w:rPr>
        <w:t>KIKLOP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Polazno pitanje: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Kako strah postaje pokretač radikalnih ideja u romanu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Kiklop</w:t>
      </w:r>
      <w:r>
        <w:rPr>
          <w:rFonts w:cs="Times New Roman" w:ascii="Times New Roman" w:hAnsi="Times New Roman"/>
          <w:b/>
          <w:bCs/>
          <w:sz w:val="24"/>
          <w:szCs w:val="24"/>
        </w:rPr>
        <w:t>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Prvi polazni tekst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 čemu ste pisali?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Ah, to? – Don Fernando čas razmisli. – O potrebi preventivne dehumanizacije... ili o ukidanju tragedije skepsom. (...) Tragedija pretpostavlja vjerovanje u dobrotu. Horacije je sušta dobrota, naivna velikodušna dobričina, a tako sporedna ličnost  tragedije. Zato mu i dopuštam da bude dobar, jer je nevažan.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A onaj tko je važan ne smije biti dobar?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Ne bi smio… odnosno, ne može. On je odgovoran. On mora u sebi izgraditi svoju vlastitu zlobu da mu se ne bi desilo da povjeruje u dobrotu. On mora sumnjati. A to znači paziti, motriti, slušati (pa i prisluškivati), loviti riječi, vrtjeti ih i prevrtati da bi im otkrio skriveni smisao, misao koja ugrožava i koja je opasna. On će tako odrediti i svoju misao, svoj stav, svoje djelovanje. Ako znam da postoji hulja koja mi kani zapaliti kuću (a takva hulja doista postoji), ja neću sjediti kod tople peći i recitirati „bit il ne bit” sa suzama u očima. Vjerovati da možda ipak neće zapaliti … i čekati da postanem tragično lice. Nabit ću pušku i vrebat ću iza prozora da ucmekam hulju prije nego podmetne vatru. – A što ako hulja misli: gle, ako hulju ne potpalim ona će mene potpaliti? – Nije važno što hulja misli (to uostalom i znadem), važno je što radi. Važno je da budem od nje jači ili makar spretniji. - Ne bi smio... odnosno ne može. On je odgovoran. On mora u sebi izgraditi svoju vlastitu </w:t>
      </w:r>
      <w:r>
        <w:rPr>
          <w:rFonts w:cs="Times New Roman" w:ascii="Times New Roman" w:hAnsi="Times New Roman"/>
          <w:i/>
          <w:iCs/>
          <w:sz w:val="24"/>
          <w:szCs w:val="24"/>
        </w:rPr>
        <w:t>zlou da muse</w:t>
      </w:r>
      <w:r>
        <w:rPr>
          <w:rFonts w:cs="Times New Roman" w:ascii="Times New Roman" w:hAnsi="Times New Roman"/>
          <w:sz w:val="24"/>
          <w:szCs w:val="24"/>
        </w:rPr>
        <w:t xml:space="preserve"> ne bi desilo da povjeruje u dobrotu. On mora sumnjati. (...)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 što ako hulja misli: gle, ako hulju ne potpalim, ona će mene potpaliti.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Nije važno što hulja misli (to uostalom i znadem), važno je što radi. Važno je da budem od nje jači ili makar spretniji.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Znači, ako sam pravo shvatio, „preventivna dehumanizacija“ sastojala bi se u isključenju mogućnosti svake dobrote, u teoretskom uništenju dobrote?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Privremenom uništenju, da, dok ne nastanu uvjeti za njezino istinsko postojanje. Naivno je i glupo u </w:t>
      </w:r>
      <w:r>
        <w:rPr>
          <w:rFonts w:cs="Times New Roman" w:ascii="Times New Roman" w:hAnsi="Times New Roman"/>
          <w:i/>
          <w:sz w:val="24"/>
          <w:szCs w:val="24"/>
        </w:rPr>
        <w:t>ovom svijetu</w:t>
      </w:r>
      <w:r>
        <w:rPr>
          <w:rFonts w:cs="Times New Roman" w:ascii="Times New Roman" w:hAnsi="Times New Roman"/>
          <w:sz w:val="24"/>
          <w:szCs w:val="24"/>
        </w:rPr>
        <w:t xml:space="preserve"> biti dobar. To je uostalom lažna dobrota, prema tome i lažna tragičnost.  (...) Ja nisam Hamlet, ja znam odmah u početku da mi želi ubiti oca i oženiti majku i da ih to spriječio...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Vi ćete njega ubiti – kaže Melkior.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Dakako, makar teoretski.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(…)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Znači, trebalo bi preventivno ubijati da ne budemo ubijeni? – zaključi Melkior s osmijehom koji mu se ledio na ustima. – Samo, koga ubijati? Po kakvom kriteriju?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Drugi polazni tekst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Uz počasti ošišanih glava prolazi major kroz redove lupa i izlazi na trijumfalna vrata: uz takve momke ne boji se on nikakva tamo Hitlerova brka ni Mussolinijeve obrijane glave!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Melkior se zanese u pitome misli: eto, kako bi se moglo živjeti u miru i međusobnom poštovanju... Kad bismo kao Krele... A otkuda on zna gdje raste mahovina?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Eh, otkuda? Rekoh ti, tu je devet fakulteta! – odgovori hvalisavo Krele u trpezariji za ručkom i lupka se po čelu. – Ti znaš kad je umro Luther, a ja ne znam. Obriši se svim tvojim Schopenhauerima! Ovdje, kako vidiš važi mahovina! – govorio je Krele jedući Melkiorov ručak.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Vještina življenja. Melkior je osjećao svoje ulovljeno biće, lišeno moći snalaženja, izloženo Polifemu ljudožderu, nemoćno. Ne prestaje mi nego da se predam u ruke kiklopa ljudoždera, pa neka bude što bude. Tu je pedeset sedam mladića i još na tisuće mladića i još na milijune mladića ulovljeno u spilju visoku zastrtu svu lovorikom, a Polifem kiklop podigao kamen i tako visoki kamen na vrata navalio spilji... i svi unutra čekaju krotko ko janjad sudbinu koju im dosudi Gospod. I što se ti posebno brineš za svoje kržljavo tijelo? Polifem ne voli glodati kosti. Možda i nikako nećeš doći u obzir za njegov kiklopski obrok. </w:t>
      </w:r>
      <w:r>
        <w:rPr>
          <w:rFonts w:cs="Times New Roman" w:ascii="Times New Roman" w:hAnsi="Times New Roman"/>
          <w:i/>
          <w:sz w:val="24"/>
          <w:szCs w:val="24"/>
        </w:rPr>
        <w:t>Možda, možda</w:t>
      </w:r>
      <w:r>
        <w:rPr>
          <w:rFonts w:cs="Times New Roman" w:ascii="Times New Roman" w:hAnsi="Times New Roman"/>
          <w:sz w:val="24"/>
          <w:szCs w:val="24"/>
        </w:rPr>
        <w:t xml:space="preserve">... Možda je gore nego „sutra te još pojest neće“. Gospode, ja neću </w:t>
      </w:r>
      <w:r>
        <w:rPr>
          <w:rFonts w:cs="Times New Roman" w:ascii="Times New Roman" w:hAnsi="Times New Roman"/>
          <w:i/>
          <w:sz w:val="24"/>
          <w:szCs w:val="24"/>
        </w:rPr>
        <w:t>možda</w:t>
      </w:r>
      <w:r>
        <w:rPr>
          <w:rFonts w:cs="Times New Roman" w:ascii="Times New Roman" w:hAnsi="Times New Roman"/>
          <w:sz w:val="24"/>
          <w:szCs w:val="24"/>
        </w:rPr>
        <w:t>, daj mi izvjesnost: ili me spasi ili me uništi odmah! Strah produljuje život, rekao je netko u slavu Opreznosti, ali Krelina jednostavna vještina činila je smiješnim njegovo ubogo lukavstvo.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Smjernice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U uvodu:</w:t>
        <w:br/>
        <w:t xml:space="preserve">– ukratko predstavite </w:t>
      </w:r>
      <w:r>
        <w:rPr>
          <w:rFonts w:cs="Times New Roman" w:ascii="Times New Roman" w:hAnsi="Times New Roman"/>
          <w:sz w:val="24"/>
          <w:szCs w:val="24"/>
          <w:highlight w:val="cyan"/>
        </w:rPr>
        <w:t>autora</w:t>
      </w:r>
      <w:r>
        <w:rPr>
          <w:rFonts w:cs="Times New Roman" w:ascii="Times New Roman" w:hAnsi="Times New Roman"/>
          <w:sz w:val="24"/>
          <w:szCs w:val="24"/>
        </w:rPr>
        <w:t xml:space="preserve"> i </w:t>
      </w:r>
      <w:r>
        <w:rPr>
          <w:rFonts w:cs="Times New Roman" w:ascii="Times New Roman" w:hAnsi="Times New Roman"/>
          <w:sz w:val="24"/>
          <w:szCs w:val="24"/>
          <w:highlight w:val="cyan"/>
        </w:rPr>
        <w:t>djelo</w:t>
      </w:r>
      <w:r>
        <w:rPr>
          <w:rFonts w:cs="Times New Roman" w:ascii="Times New Roman" w:hAnsi="Times New Roman"/>
          <w:sz w:val="24"/>
          <w:szCs w:val="24"/>
        </w:rPr>
        <w:br/>
        <w:t xml:space="preserve">– u jednoj ili više rečenica oblikujte </w:t>
      </w:r>
      <w:r>
        <w:rPr>
          <w:rFonts w:cs="Times New Roman" w:ascii="Times New Roman" w:hAnsi="Times New Roman"/>
          <w:sz w:val="24"/>
          <w:szCs w:val="24"/>
          <w:highlight w:val="yellow"/>
        </w:rPr>
        <w:t>tvrdnju kojom ćete odgovoriti na polazno</w:t>
      </w:r>
      <w:r>
        <w:rPr>
          <w:rFonts w:cs="Times New Roman" w:ascii="Times New Roman" w:hAnsi="Times New Roman"/>
          <w:sz w:val="24"/>
          <w:szCs w:val="24"/>
        </w:rPr>
        <w:t xml:space="preserve"> pitanje i tako najaviti ono o čemu ćete pisati u središnjem dijelu eseja.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U središnjem dijelu eseja razradite i argumentirajte svoju tvrdnju kojom ste odgovorili na polazno pitanje tako da argumentacija:</w:t>
        <w:br/>
        <w:t xml:space="preserve">– proizlazi iz </w:t>
      </w:r>
      <w:r>
        <w:rPr>
          <w:rFonts w:cs="Times New Roman" w:ascii="Times New Roman" w:hAnsi="Times New Roman"/>
          <w:sz w:val="24"/>
          <w:szCs w:val="24"/>
          <w:highlight w:val="darkGray"/>
        </w:rPr>
        <w:t>razumijevanja djela u cjelini</w:t>
      </w:r>
      <w:r>
        <w:rPr>
          <w:rFonts w:cs="Times New Roman" w:ascii="Times New Roman" w:hAnsi="Times New Roman"/>
          <w:sz w:val="24"/>
          <w:szCs w:val="24"/>
        </w:rPr>
        <w:br/>
        <w:t xml:space="preserve">– proizlazi iz </w:t>
      </w:r>
      <w:r>
        <w:rPr>
          <w:rFonts w:cs="Times New Roman" w:ascii="Times New Roman" w:hAnsi="Times New Roman"/>
          <w:sz w:val="24"/>
          <w:szCs w:val="24"/>
          <w:highlight w:val="magenta"/>
        </w:rPr>
        <w:t>sadržajne</w:t>
      </w:r>
      <w:r>
        <w:rPr>
          <w:rFonts w:cs="Times New Roman" w:ascii="Times New Roman" w:hAnsi="Times New Roman"/>
          <w:sz w:val="24"/>
          <w:szCs w:val="24"/>
        </w:rPr>
        <w:t xml:space="preserve"> i </w:t>
      </w:r>
      <w:r>
        <w:rPr>
          <w:rFonts w:cs="Times New Roman" w:ascii="Times New Roman" w:hAnsi="Times New Roman"/>
          <w:sz w:val="24"/>
          <w:szCs w:val="24"/>
          <w:highlight w:val="darkYellow"/>
        </w:rPr>
        <w:t>stilske analize polaznoga teksta</w:t>
      </w:r>
      <w:r>
        <w:rPr>
          <w:rFonts w:cs="Times New Roman" w:ascii="Times New Roman" w:hAnsi="Times New Roman"/>
          <w:sz w:val="24"/>
          <w:szCs w:val="24"/>
        </w:rPr>
        <w:t xml:space="preserve"> i njegove </w:t>
      </w:r>
      <w:r>
        <w:rPr>
          <w:rFonts w:cs="Times New Roman" w:ascii="Times New Roman" w:hAnsi="Times New Roman"/>
          <w:sz w:val="24"/>
          <w:szCs w:val="24"/>
          <w:highlight w:val="magenta"/>
        </w:rPr>
        <w:t>uloge u djelu u cjelini</w:t>
      </w:r>
      <w:r>
        <w:rPr>
          <w:rFonts w:cs="Times New Roman" w:ascii="Times New Roman" w:hAnsi="Times New Roman"/>
          <w:sz w:val="24"/>
          <w:szCs w:val="24"/>
        </w:rPr>
        <w:br/>
        <w:t xml:space="preserve">– bude povezana s </w:t>
      </w:r>
      <w:r>
        <w:rPr>
          <w:rFonts w:cs="Times New Roman" w:ascii="Times New Roman" w:hAnsi="Times New Roman"/>
          <w:sz w:val="24"/>
          <w:szCs w:val="24"/>
          <w:highlight w:val="green"/>
        </w:rPr>
        <w:t xml:space="preserve">književnopovijesnim kontekstom </w:t>
      </w:r>
      <w:r>
        <w:rPr>
          <w:rFonts w:cs="Times New Roman" w:ascii="Times New Roman" w:hAnsi="Times New Roman"/>
          <w:sz w:val="24"/>
          <w:szCs w:val="24"/>
        </w:rPr>
        <w:t>u kojemu je djelo nastalo.</w:t>
        <w:br/>
        <w:t>Svoj tekst rasporedite u odlomke koji su jasno, logično i smisleno povezani.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U zaključku </w:t>
      </w:r>
      <w:r>
        <w:rPr>
          <w:rFonts w:cs="Times New Roman" w:ascii="Times New Roman" w:hAnsi="Times New Roman"/>
          <w:sz w:val="24"/>
          <w:szCs w:val="24"/>
          <w:highlight w:val="yellow"/>
        </w:rPr>
        <w:t>sažeto istaknite ono najvažnije</w:t>
      </w:r>
      <w:r>
        <w:rPr>
          <w:rFonts w:cs="Times New Roman" w:ascii="Times New Roman" w:hAnsi="Times New Roman"/>
          <w:sz w:val="24"/>
          <w:szCs w:val="24"/>
        </w:rPr>
        <w:t xml:space="preserve"> o čemu ste pisali u središnjem dijelu eseja.</w:t>
        <w:b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  <w:bookmarkStart w:id="0" w:name="_Hlk184799095"/>
      <w:bookmarkStart w:id="1" w:name="_Hlk184799095"/>
      <w:bookmarkEnd w:id="1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Kratke bilješke u konceptu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Središnja tvrdnja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argument: don Fernandova ideja o preventivnoj dehumanizaciji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argument – Krele se pravi lud, glup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Dodatak za poznavanje cjeline djela: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Maestrovo samoubojstvo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Melkiorovo izgladnjivanje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Stilska analiza: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Melkior: retoričko pitanje i niz upitnih rečenica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Dijalog likova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Unutarnji monolog -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Dva linearna toka – unutarnji monolog o špilji – digresija od prave radnje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Intertekstualnost – Polifemova špilja iz Odiseje kao slika rata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Metafora – špilja = rat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Ironija u naraciji – dijalog s Gospodom – pripovjedač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Prvi tekst: poredbe: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Govorite kao policajac; krotko ko janjad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Oksimoron: kriminalne heroje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0662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9066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9066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9066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9066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9066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9066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9066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9066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9066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19066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19066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19066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190662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190662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190662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190662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190662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190662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19066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19066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1906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0662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190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662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Title">
    <w:name w:val="Title"/>
    <w:basedOn w:val="Normal"/>
    <w:next w:val="Normal"/>
    <w:link w:val="NaslovChar"/>
    <w:uiPriority w:val="10"/>
    <w:qFormat/>
    <w:rsid w:val="0019066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90662"/>
    <w:pPr/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Char"/>
    <w:uiPriority w:val="29"/>
    <w:qFormat/>
    <w:rsid w:val="0019066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90662"/>
    <w:pPr>
      <w:spacing w:before="0" w:after="160"/>
      <w:ind w:left="720" w:hanging="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9066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LibreOffice/6.2.3.2$Windows_X86_64 LibreOffice_project/aecc05fe267cc68dde00352a451aa867b3b546ac</Application>
  <Pages>4</Pages>
  <Words>874</Words>
  <Characters>4474</Characters>
  <CharactersWithSpaces>5342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2025-06-14T13:43:00Z</dcterms:created>
  <dc:creator>Marina Čubrić</dc:creator>
  <dc:description/>
  <dc:language>hr-HR</dc:language>
  <cp:lastModifiedBy/>
  <dcterms:modified xsi:type="dcterms:W3CDTF">2026-06-02T12:03:43Z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