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9525" distL="0" distR="0">
            <wp:extent cx="3009900" cy="1514475"/>
            <wp:effectExtent l="0" t="0" r="0" b="0"/>
            <wp:docPr id="1" name="Picture 1" descr="C:\Users\Stoiljkovic_Lea\Documents\služba za izdavaštvo\gradonacelnik.hr\zaglavlje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toiljkovic_Lea\Documents\služba za izdavaštvo\gradonacelnik.hr\zaglavlje press.jpg"/>
                    <pic:cNvPicPr>
                      <a:picLocks noChangeAspect="1" noChangeArrowheads="1"/>
                    </pic:cNvPicPr>
                  </pic:nvPicPr>
                  <pic:blipFill>
                    <a:blip r:embed="rId2"/>
                    <a:stretch>
                      <a:fillRect/>
                    </a:stretch>
                  </pic:blipFill>
                  <pic:spPr bwMode="auto">
                    <a:xfrm>
                      <a:off x="0" y="0"/>
                      <a:ext cx="3009900" cy="1514475"/>
                    </a:xfrm>
                    <a:prstGeom prst="rect">
                      <a:avLst/>
                    </a:prstGeom>
                  </pic:spPr>
                </pic:pic>
              </a:graphicData>
            </a:graphic>
          </wp:inline>
        </w:drawing>
      </w:r>
    </w:p>
    <w:tbl>
      <w:tblPr>
        <w:tblStyle w:val="TableGrid"/>
        <w:tblW w:w="13593" w:type="dxa"/>
        <w:jc w:val="left"/>
        <w:tblInd w:w="0" w:type="dxa"/>
        <w:tblCellMar>
          <w:top w:w="0" w:type="dxa"/>
          <w:left w:w="108" w:type="dxa"/>
          <w:bottom w:w="0" w:type="dxa"/>
          <w:right w:w="108" w:type="dxa"/>
        </w:tblCellMar>
        <w:tblLook w:firstRow="1" w:noVBand="1" w:lastRow="0" w:firstColumn="1" w:lastColumn="0" w:noHBand="0" w:val="04a0"/>
      </w:tblPr>
      <w:tblGrid>
        <w:gridCol w:w="4530"/>
        <w:gridCol w:w="4531"/>
        <w:gridCol w:w="4405"/>
        <w:gridCol w:w="126"/>
      </w:tblGrid>
      <w:tr>
        <w:trPr>
          <w:trHeight w:val="799" w:hRule="atLeast"/>
        </w:trPr>
        <w:tc>
          <w:tcPr>
            <w:tcW w:w="4530" w:type="dxa"/>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t>KLASA: 032-02/20-01/1</w:t>
            </w:r>
          </w:p>
          <w:p>
            <w:pPr>
              <w:pStyle w:val="Normal"/>
              <w:spacing w:lineRule="auto" w:line="240" w:before="0" w:after="0"/>
              <w:rPr>
                <w:rFonts w:ascii="Arial" w:hAnsi="Arial" w:cs="Arial"/>
              </w:rPr>
            </w:pPr>
            <w:r>
              <w:rPr>
                <w:rFonts w:cs="Arial" w:ascii="Arial" w:hAnsi="Arial"/>
              </w:rPr>
              <w:t>URBROJ: 2170/01-10-00-20-211</w:t>
            </w:r>
          </w:p>
          <w:p>
            <w:pPr>
              <w:pStyle w:val="Normal"/>
              <w:spacing w:lineRule="auto" w:line="240" w:before="0" w:after="0"/>
              <w:rPr>
                <w:rFonts w:ascii="Arial" w:hAnsi="Arial" w:cs="Arial"/>
              </w:rPr>
            </w:pPr>
            <w:r>
              <w:rPr>
                <w:rFonts w:cs="Arial" w:ascii="Arial" w:hAnsi="Arial"/>
              </w:rPr>
              <w:t>Rijeka,</w:t>
            </w:r>
            <w:r>
              <w:rPr/>
              <w:t xml:space="preserve"> </w:t>
            </w:r>
            <w:r>
              <w:rPr>
                <w:rFonts w:cs="Arial" w:ascii="Arial" w:hAnsi="Arial"/>
              </w:rPr>
              <w:t>9. listopad 2020.</w:t>
            </w:r>
          </w:p>
        </w:tc>
        <w:tc>
          <w:tcPr>
            <w:tcW w:w="4531" w:type="dxa"/>
            <w:tcBorders>
              <w:top w:val="nil"/>
              <w:left w:val="nil"/>
              <w:bottom w:val="nil"/>
              <w:right w:val="nil"/>
              <w:insideH w:val="nil"/>
              <w:insideV w:val="nil"/>
            </w:tcBorders>
            <w:shd w:fill="auto" w:val="clear"/>
          </w:tcPr>
          <w:p>
            <w:pPr>
              <w:pStyle w:val="Normal"/>
              <w:spacing w:lineRule="auto" w:line="240" w:before="0" w:after="0"/>
              <w:jc w:val="right"/>
              <w:rPr>
                <w:rFonts w:ascii="Arial" w:hAnsi="Arial" w:cs="Arial"/>
                <w:b/>
                <w:b/>
              </w:rPr>
            </w:pPr>
            <w:r>
              <w:rPr>
                <w:rFonts w:cs="Arial" w:ascii="Arial" w:hAnsi="Arial"/>
                <w:b/>
              </w:rPr>
              <w:t>PRIOPĆENJE</w:t>
            </w:r>
          </w:p>
          <w:p>
            <w:pPr>
              <w:pStyle w:val="Normal"/>
              <w:spacing w:lineRule="auto" w:line="240" w:before="0" w:after="0"/>
              <w:jc w:val="center"/>
              <w:rPr>
                <w:rFonts w:ascii="Arial" w:hAnsi="Arial" w:cs="Arial"/>
                <w:b/>
                <w:b/>
              </w:rPr>
            </w:pPr>
            <w:r>
              <w:rPr>
                <w:rFonts w:cs="Arial" w:ascii="Arial" w:hAnsi="Arial"/>
                <w:b/>
              </w:rPr>
              <w:t xml:space="preserve">                                              </w:t>
            </w:r>
            <w:r>
              <w:rPr>
                <w:rFonts w:cs="Arial" w:ascii="Arial" w:hAnsi="Arial"/>
                <w:b/>
              </w:rPr>
              <w:t>MEDIJIMA</w:t>
            </w:r>
          </w:p>
          <w:p>
            <w:pPr>
              <w:pStyle w:val="Normal"/>
              <w:spacing w:lineRule="auto" w:line="240" w:before="0" w:after="0"/>
              <w:ind w:left="1080" w:hanging="0"/>
              <w:jc w:val="center"/>
              <w:rPr/>
            </w:pPr>
            <w:r>
              <w:rPr>
                <w:rFonts w:cs="Arial" w:ascii="Arial" w:hAnsi="Arial"/>
                <w:b/>
              </w:rPr>
              <w:t xml:space="preserve">                             </w:t>
            </w:r>
            <w:r>
              <w:rPr>
                <w:rFonts w:cs="Arial" w:ascii="Arial" w:hAnsi="Arial"/>
                <w:b/>
              </w:rPr>
              <w:t>- SVIMA -</w:t>
            </w:r>
          </w:p>
        </w:tc>
        <w:tc>
          <w:tcPr>
            <w:tcW w:w="4405" w:type="dxa"/>
            <w:tcBorders>
              <w:top w:val="nil"/>
              <w:left w:val="nil"/>
              <w:bottom w:val="nil"/>
              <w:right w:val="nil"/>
              <w:insideH w:val="nil"/>
              <w:insideV w:val="nil"/>
            </w:tcBorders>
            <w:shd w:fill="auto" w:val="clear"/>
          </w:tcPr>
          <w:p>
            <w:pPr>
              <w:pStyle w:val="Normal"/>
              <w:spacing w:lineRule="auto" w:line="240" w:before="0" w:after="0"/>
              <w:jc w:val="right"/>
              <w:rPr>
                <w:rFonts w:ascii="Arial" w:hAnsi="Arial" w:cs="Arial"/>
                <w:b/>
                <w:b/>
              </w:rPr>
            </w:pPr>
            <w:r>
              <w:rPr>
                <w:rFonts w:cs="Arial" w:ascii="Arial" w:hAnsi="Arial"/>
                <w:b/>
              </w:rPr>
            </w:r>
          </w:p>
        </w:tc>
        <w:tc>
          <w:tcPr>
            <w:tcW w:w="126" w:type="dxa"/>
            <w:tcBorders>
              <w:top w:val="nil"/>
              <w:left w:val="nil"/>
              <w:bottom w:val="nil"/>
              <w:right w:val="nil"/>
              <w:insideH w:val="nil"/>
              <w:insideV w:val="nil"/>
            </w:tcBorders>
            <w:shd w:fill="auto" w:val="clear"/>
          </w:tcPr>
          <w:p>
            <w:pPr>
              <w:pStyle w:val="Normal"/>
              <w:spacing w:lineRule="auto" w:line="240" w:before="0" w:after="0"/>
              <w:rPr/>
            </w:pPr>
            <w:r>
              <w:rPr/>
            </w:r>
          </w:p>
        </w:tc>
      </w:tr>
      <w:tr>
        <w:trPr>
          <w:trHeight w:val="266" w:hRule="atLeast"/>
        </w:trPr>
        <w:tc>
          <w:tcPr>
            <w:tcW w:w="4530" w:type="dxa"/>
            <w:tcBorders>
              <w:top w:val="nil"/>
              <w:left w:val="nil"/>
              <w:bottom w:val="nil"/>
              <w:right w:val="nil"/>
              <w:insideH w:val="nil"/>
              <w:insideV w:val="nil"/>
            </w:tcBorders>
            <w:shd w:fill="auto" w:val="clear"/>
          </w:tcPr>
          <w:p>
            <w:pPr>
              <w:pStyle w:val="Normal"/>
              <w:spacing w:lineRule="auto" w:line="240" w:before="0" w:after="0"/>
              <w:rPr/>
            </w:pPr>
            <w:r>
              <w:rPr/>
            </w:r>
          </w:p>
          <w:p>
            <w:pPr>
              <w:pStyle w:val="Normal"/>
              <w:spacing w:lineRule="auto" w:line="240" w:before="0" w:after="0"/>
              <w:rPr/>
            </w:pPr>
            <w:r>
              <w:rPr/>
            </w:r>
          </w:p>
        </w:tc>
        <w:tc>
          <w:tcPr>
            <w:tcW w:w="4531" w:type="dxa"/>
            <w:tcBorders>
              <w:top w:val="nil"/>
              <w:left w:val="nil"/>
              <w:bottom w:val="nil"/>
              <w:right w:val="nil"/>
              <w:insideH w:val="nil"/>
              <w:insideV w:val="nil"/>
            </w:tcBorders>
            <w:shd w:fill="auto" w:val="clear"/>
          </w:tcPr>
          <w:p>
            <w:pPr>
              <w:pStyle w:val="Normal"/>
              <w:spacing w:lineRule="auto" w:line="240" w:before="0" w:after="0"/>
              <w:jc w:val="right"/>
              <w:rPr>
                <w:b/>
                <w:b/>
              </w:rPr>
            </w:pPr>
            <w:r>
              <w:rPr>
                <w:b/>
              </w:rPr>
            </w:r>
          </w:p>
        </w:tc>
        <w:tc>
          <w:tcPr>
            <w:tcW w:w="4531" w:type="dxa"/>
            <w:gridSpan w:val="2"/>
            <w:tcBorders>
              <w:top w:val="nil"/>
              <w:left w:val="nil"/>
              <w:bottom w:val="nil"/>
              <w:right w:val="nil"/>
              <w:insideH w:val="nil"/>
              <w:insideV w:val="nil"/>
            </w:tcBorders>
            <w:shd w:fill="auto" w:val="clear"/>
          </w:tcPr>
          <w:p>
            <w:pPr>
              <w:pStyle w:val="Normal"/>
              <w:spacing w:lineRule="auto" w:line="240" w:before="0" w:after="0"/>
              <w:jc w:val="right"/>
              <w:rPr>
                <w:b/>
                <w:b/>
              </w:rPr>
            </w:pPr>
            <w:r>
              <w:rPr>
                <w:b/>
              </w:rPr>
            </w:r>
          </w:p>
        </w:tc>
      </w:tr>
    </w:tbl>
    <w:p>
      <w:pPr>
        <w:pStyle w:val="Normal"/>
        <w:spacing w:lineRule="auto" w:line="240" w:before="0" w:after="0"/>
        <w:rPr/>
      </w:pPr>
      <w:r>
        <w:rPr/>
      </w:r>
    </w:p>
    <w:p>
      <w:pPr>
        <w:pStyle w:val="Normal"/>
        <w:jc w:val="center"/>
        <w:rPr>
          <w:rFonts w:ascii="Arial" w:hAnsi="Arial" w:cs="Arial"/>
          <w:b/>
          <w:b/>
          <w:sz w:val="24"/>
          <w:szCs w:val="24"/>
        </w:rPr>
      </w:pPr>
      <w:r>
        <w:rPr>
          <w:rFonts w:cs="Arial" w:ascii="Arial" w:hAnsi="Arial"/>
          <w:b/>
          <w:sz w:val="24"/>
          <w:szCs w:val="24"/>
        </w:rPr>
        <w:t xml:space="preserve">NESAVJESNO PONAŠANJE PREDSTAVNIKA AKCIJE MLADIH </w:t>
      </w:r>
    </w:p>
    <w:p>
      <w:pPr>
        <w:pStyle w:val="Normal"/>
        <w:spacing w:before="0" w:after="0"/>
        <w:ind w:firstLine="708"/>
        <w:contextualSpacing/>
        <w:jc w:val="both"/>
        <w:rPr>
          <w:rFonts w:ascii="Arial" w:hAnsi="Arial" w:cs="Arial"/>
          <w:sz w:val="24"/>
          <w:szCs w:val="24"/>
        </w:rPr>
      </w:pPr>
      <w:r>
        <w:rPr>
          <w:rFonts w:cs="Arial" w:ascii="Arial" w:hAnsi="Arial"/>
          <w:sz w:val="24"/>
          <w:szCs w:val="24"/>
        </w:rPr>
        <w:t>U zgradu gradske uprave na Korzu 16 danas su predstavnici političke stranke Akcija mladih pod motom „Vreće smeća ispred Gradskog vijeća!“ iskrcale nekoliko vreća s otpadom.</w:t>
      </w:r>
    </w:p>
    <w:p>
      <w:pPr>
        <w:pStyle w:val="Normal"/>
        <w:spacing w:before="0" w:after="0"/>
        <w:contextualSpacing/>
        <w:jc w:val="both"/>
        <w:rPr>
          <w:rFonts w:ascii="Arial" w:hAnsi="Arial" w:cs="Arial"/>
          <w:sz w:val="24"/>
          <w:szCs w:val="24"/>
        </w:rPr>
      </w:pPr>
      <w:r>
        <w:rPr>
          <w:rFonts w:cs="Arial" w:ascii="Arial" w:hAnsi="Arial"/>
          <w:sz w:val="24"/>
          <w:szCs w:val="24"/>
        </w:rPr>
      </w:r>
    </w:p>
    <w:p>
      <w:pPr>
        <w:pStyle w:val="Normal"/>
        <w:spacing w:before="0" w:after="0"/>
        <w:ind w:firstLine="708"/>
        <w:contextualSpacing/>
        <w:jc w:val="both"/>
        <w:rPr>
          <w:rFonts w:ascii="Arial" w:hAnsi="Arial" w:cs="Arial"/>
          <w:sz w:val="24"/>
          <w:szCs w:val="24"/>
        </w:rPr>
      </w:pPr>
      <w:r>
        <w:rPr>
          <w:rFonts w:cs="Arial" w:ascii="Arial" w:hAnsi="Arial"/>
          <w:sz w:val="24"/>
          <w:szCs w:val="24"/>
        </w:rPr>
        <w:t>Vreće sa smećem ova je politička stranka donijela ispred zgrade gradske uprave na Korzu 16  u sklopu održavanja konferencije za medije na temu gospodarenja otpadom. Vreće sa smećem su po završetku konferencije za medije bacili u ulazni prostor zgrade gradske uprave, o čemu je policija napravila uviđaj.</w:t>
      </w:r>
    </w:p>
    <w:p>
      <w:pPr>
        <w:pStyle w:val="Normal"/>
        <w:spacing w:before="0" w:after="0"/>
        <w:ind w:firstLine="708"/>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Uz smeće, ostavili su i nesuvislu pisanu objavu za medije u kojoj, uz neargumentirane uvrede upućene čelnicima jedinica lokalne samouprave i direktorima trgovačkih i komunalnih društava, pokazuju i potpuno nesnalaženje s razinama nadležnosti u procesu gospodarenja otpadom.</w:t>
      </w:r>
    </w:p>
    <w:p>
      <w:pPr>
        <w:pStyle w:val="Normal"/>
        <w:spacing w:before="0" w:after="0"/>
        <w:ind w:firstLine="708"/>
        <w:contextualSpacing/>
        <w:jc w:val="both"/>
        <w:rPr>
          <w:rFonts w:ascii="Arial" w:hAnsi="Arial" w:cs="Arial"/>
          <w:sz w:val="24"/>
          <w:szCs w:val="24"/>
        </w:rPr>
      </w:pPr>
      <w:r>
        <w:rPr>
          <w:rFonts w:cs="Arial" w:ascii="Arial" w:hAnsi="Arial"/>
          <w:sz w:val="24"/>
          <w:szCs w:val="24"/>
        </w:rPr>
        <w:t xml:space="preserve">Bez namjere ulaženja u polemiku s predstavnicima Akcije mladih, koji bi najprije trebali proći elementarnu edukaciju ili se bazično informirati o nadležnostima. </w:t>
      </w:r>
    </w:p>
    <w:p>
      <w:pPr>
        <w:pStyle w:val="Normal"/>
        <w:spacing w:before="0" w:after="0"/>
        <w:ind w:firstLine="708"/>
        <w:contextualSpacing/>
        <w:jc w:val="both"/>
        <w:rPr>
          <w:rFonts w:ascii="Arial" w:hAnsi="Arial" w:cs="Arial"/>
          <w:sz w:val="24"/>
          <w:szCs w:val="24"/>
        </w:rPr>
      </w:pPr>
      <w:r>
        <w:rPr>
          <w:rFonts w:cs="Arial" w:ascii="Arial" w:hAnsi="Arial"/>
          <w:sz w:val="24"/>
          <w:szCs w:val="24"/>
        </w:rPr>
      </w:r>
    </w:p>
    <w:p>
      <w:pPr>
        <w:pStyle w:val="Normal"/>
        <w:spacing w:before="0" w:after="0"/>
        <w:ind w:firstLine="708"/>
        <w:contextualSpacing/>
        <w:jc w:val="both"/>
        <w:rPr>
          <w:rFonts w:ascii="Arial" w:hAnsi="Arial" w:cs="Arial"/>
          <w:b/>
          <w:b/>
          <w:sz w:val="24"/>
          <w:szCs w:val="24"/>
        </w:rPr>
      </w:pPr>
      <w:r>
        <w:rPr>
          <w:rFonts w:cs="Arial" w:ascii="Arial" w:hAnsi="Arial"/>
          <w:b/>
          <w:sz w:val="24"/>
          <w:szCs w:val="24"/>
        </w:rPr>
        <w:t xml:space="preserve">Naglašavamo da su predstavnici Akcije mladih, sudionici konferencije za medije,  činom bacanja otpada u prostor zgrade gradske uprave ugrozili zdravlje zaposlenika gradske uprave, predstavnika medija i brojnih građana koji iz različitih razloga dnevno dolaze u zgradu uprave. </w:t>
      </w:r>
    </w:p>
    <w:p>
      <w:pPr>
        <w:pStyle w:val="Normal"/>
        <w:spacing w:before="0" w:after="0"/>
        <w:ind w:firstLine="708"/>
        <w:contextualSpacing/>
        <w:jc w:val="both"/>
        <w:rPr>
          <w:rFonts w:ascii="Arial" w:hAnsi="Arial" w:cs="Arial"/>
          <w:sz w:val="24"/>
          <w:szCs w:val="24"/>
        </w:rPr>
      </w:pPr>
      <w:r>
        <w:rPr>
          <w:rFonts w:cs="Arial" w:ascii="Arial" w:hAnsi="Arial"/>
          <w:sz w:val="24"/>
          <w:szCs w:val="24"/>
        </w:rPr>
        <w:t>Ovaj je čin osobito neprihvatljiv u trenutku ponovne eskalacije COVID - 19, odnosno, predstavlja direktno nepoštivanje epidemioloških preporuka koje se povode u svim zgradama gradske uprave kako bi se spriječilo potencijalno širenje zaraze među građanima Rijeke.</w:t>
      </w:r>
    </w:p>
    <w:p>
      <w:pPr>
        <w:pStyle w:val="Normal"/>
        <w:spacing w:before="0" w:after="0"/>
        <w:ind w:firstLine="708"/>
        <w:contextualSpacing/>
        <w:jc w:val="both"/>
        <w:rPr>
          <w:rFonts w:ascii="Arial" w:hAnsi="Arial" w:cs="Arial"/>
          <w:b/>
          <w:b/>
          <w:sz w:val="24"/>
          <w:szCs w:val="24"/>
        </w:rPr>
      </w:pPr>
      <w:r>
        <w:rPr>
          <w:rFonts w:cs="Arial" w:ascii="Arial" w:hAnsi="Arial"/>
          <w:b/>
          <w:sz w:val="24"/>
          <w:szCs w:val="24"/>
        </w:rPr>
        <w:t>Prostor ulaza u zgradu gradske uprave na Korzu 16 očišćen je od odbačenih vreća sa smećem i dezinficiran, tako da je ulazak u zgradu ponovo epidemiološki siguran za sve građane.</w:t>
      </w:r>
    </w:p>
    <w:p>
      <w:pPr>
        <w:pStyle w:val="Normal"/>
        <w:spacing w:before="0" w:after="0"/>
        <w:ind w:firstLine="708"/>
        <w:contextualSpacing/>
        <w:jc w:val="both"/>
        <w:rPr>
          <w:rFonts w:ascii="Arial" w:hAnsi="Arial" w:cs="Arial"/>
          <w:b/>
          <w:b/>
          <w:sz w:val="24"/>
          <w:szCs w:val="24"/>
        </w:rPr>
      </w:pPr>
      <w:r>
        <w:rPr>
          <w:rFonts w:cs="Arial" w:ascii="Arial" w:hAnsi="Arial"/>
          <w:b/>
          <w:sz w:val="24"/>
          <w:szCs w:val="24"/>
        </w:rPr>
      </w:r>
    </w:p>
    <w:p>
      <w:pPr>
        <w:pStyle w:val="Normal"/>
        <w:spacing w:before="0" w:after="0"/>
        <w:ind w:firstLine="708"/>
        <w:contextualSpacing/>
        <w:jc w:val="both"/>
        <w:rPr>
          <w:rFonts w:ascii="Arial" w:hAnsi="Arial" w:cs="Arial"/>
          <w:sz w:val="24"/>
          <w:szCs w:val="24"/>
        </w:rPr>
      </w:pPr>
      <w:r>
        <w:rPr>
          <w:rFonts w:cs="Arial" w:ascii="Arial" w:hAnsi="Arial"/>
          <w:sz w:val="24"/>
          <w:szCs w:val="24"/>
        </w:rPr>
        <w:t>Građanske akcije i različiti oblici prosvjedovanja i skretanja pažnje na teme koje su od interesa javnosti dio su demokratskog društva, no one svakako ne podrazumijevaju da je dopušteno istovremeno ugrožavati zdravlje onih na čiju se dobrobit određena akcija odnosi.</w:t>
      </w:r>
    </w:p>
    <w:p>
      <w:pPr>
        <w:pStyle w:val="Normal"/>
        <w:spacing w:before="0" w:after="0"/>
        <w:ind w:firstLine="708"/>
        <w:contextualSpacing/>
        <w:jc w:val="both"/>
        <w:rPr>
          <w:rFonts w:ascii="Arial" w:hAnsi="Arial" w:cs="Arial"/>
          <w:sz w:val="24"/>
          <w:szCs w:val="24"/>
        </w:rPr>
      </w:pPr>
      <w:r>
        <w:rPr>
          <w:rFonts w:cs="Arial" w:ascii="Arial" w:hAnsi="Arial"/>
          <w:sz w:val="24"/>
          <w:szCs w:val="24"/>
        </w:rPr>
        <w:t xml:space="preserve">Ovaj konkretan čin nije čak ni građanska akcija, nego potpuno neprimjereno ponašanje jedne političke stranke koja očito ne razumije ili ne zna da se u zgradi gradske uprave Gradsko vijeće, kojem su otpad svojim sloganom namijenili, sastaje tek jednom mjesečno. Za razliku od toga, u zgradi svakodnevno borave građani i zaposlenici uprave pa Akcija mladih, iako tvrdi da se ovime zalaže za građane Rijeke, zapravo tim građanima izravno ugrožava zdravlje. </w:t>
      </w:r>
    </w:p>
    <w:p>
      <w:pPr>
        <w:pStyle w:val="Normal"/>
        <w:spacing w:lineRule="auto" w:line="240" w:before="0" w:after="0"/>
        <w:contextualSpacing/>
        <w:rPr>
          <w:rFonts w:ascii="Arial" w:hAnsi="Arial" w:cs="Arial"/>
        </w:rPr>
      </w:pPr>
      <w:r>
        <w:rPr>
          <w:rFonts w:cs="Arial" w:ascii="Arial" w:hAnsi="Arial"/>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cs="Arial"/>
        </w:rPr>
      </w:pPr>
      <w:r>
        <w:rPr>
          <w:rFonts w:cs="Arial"/>
        </w:rPr>
      </w:r>
    </w:p>
    <w:p>
      <w:pPr>
        <w:pStyle w:val="Normal"/>
        <w:spacing w:lineRule="auto" w:line="240" w:before="0" w:after="0"/>
        <w:ind w:firstLine="708"/>
        <w:jc w:val="both"/>
        <w:rPr>
          <w:rFonts w:ascii="Arial" w:hAnsi="Arial" w:cs="Arial"/>
          <w:sz w:val="24"/>
          <w:szCs w:val="24"/>
        </w:rPr>
      </w:pPr>
      <w:r>
        <w:rPr>
          <w:rFonts w:cs="Arial" w:ascii="Arial" w:hAnsi="Arial"/>
          <w:sz w:val="24"/>
          <w:szCs w:val="24"/>
        </w:rPr>
        <w:t>Unaprijed zahvaljujem na objavi i srdačno vas pozdravljam</w:t>
      </w:r>
    </w:p>
    <w:p>
      <w:pPr>
        <w:pStyle w:val="Normal"/>
        <w:spacing w:lineRule="auto" w:line="240" w:before="0" w:after="0"/>
        <w:ind w:firstLine="708"/>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ind w:firstLine="708"/>
        <w:contextualSpacing/>
        <w:jc w:val="right"/>
        <w:rPr>
          <w:rFonts w:ascii="Arial" w:hAnsi="Arial" w:cs="Arial"/>
          <w:b/>
          <w:b/>
        </w:rPr>
      </w:pPr>
      <w:r>
        <w:rPr>
          <w:rFonts w:cs="Arial" w:ascii="Arial" w:hAnsi="Arial"/>
          <w:b/>
        </w:rPr>
        <w:t>Ured Grada Rijeke</w:t>
      </w:r>
    </w:p>
    <w:p>
      <w:pPr>
        <w:pStyle w:val="Normal"/>
        <w:spacing w:lineRule="auto" w:line="240" w:before="0" w:after="0"/>
        <w:ind w:firstLine="708"/>
        <w:contextualSpacing/>
        <w:jc w:val="right"/>
        <w:rPr>
          <w:rFonts w:ascii="Arial" w:hAnsi="Arial" w:cs="Arial"/>
          <w:b/>
          <w:b/>
        </w:rPr>
      </w:pPr>
      <w:r>
        <w:rPr>
          <w:rFonts w:cs="Arial" w:ascii="Arial" w:hAnsi="Arial"/>
          <w:b/>
        </w:rPr>
        <w:t>Suradnica za odnose s medijima</w:t>
      </w:r>
    </w:p>
    <w:p>
      <w:pPr>
        <w:pStyle w:val="Normal"/>
        <w:spacing w:lineRule="auto" w:line="240" w:before="0" w:after="0"/>
        <w:jc w:val="right"/>
        <w:rPr>
          <w:rFonts w:ascii="Arial" w:hAnsi="Arial" w:cs="Arial"/>
          <w:b/>
          <w:b/>
        </w:rPr>
      </w:pPr>
      <w:r>
        <w:rPr>
          <w:rFonts w:cs="Arial" w:ascii="Arial" w:hAnsi="Arial"/>
          <w:b/>
        </w:rPr>
        <w:t>Gordana Brkić Žagar</w:t>
      </w:r>
    </w:p>
    <w:p>
      <w:pPr>
        <w:pStyle w:val="Normal"/>
        <w:spacing w:lineRule="auto" w:line="240" w:before="0" w:after="0"/>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Segoe UI">
    <w:charset w:val="01"/>
    <w:family w:val="roman"/>
    <w:pitch w:val="default"/>
  </w:font>
  <w:font w:name="Times New Roman">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67" w:type="dxa"/>
      <w:jc w:val="left"/>
      <w:tblInd w:w="-5" w:type="dxa"/>
      <w:tblCellMar>
        <w:top w:w="0" w:type="dxa"/>
        <w:left w:w="108" w:type="dxa"/>
        <w:bottom w:w="0" w:type="dxa"/>
        <w:right w:w="108" w:type="dxa"/>
      </w:tblCellMar>
      <w:tblLook w:firstRow="1" w:noVBand="1" w:lastRow="0" w:firstColumn="1" w:lastColumn="0" w:noHBand="0" w:val="04a0"/>
    </w:tblPr>
    <w:tblGrid>
      <w:gridCol w:w="4536"/>
      <w:gridCol w:w="4530"/>
    </w:tblGrid>
    <w:tr>
      <w:trPr>
        <w:trHeight w:val="846" w:hRule="atLeast"/>
      </w:trPr>
      <w:tc>
        <w:tcPr>
          <w:tcW w:w="4536" w:type="dxa"/>
          <w:tcBorders/>
          <w:shd w:fill="auto" w:val="clear"/>
        </w:tcPr>
        <w:p>
          <w:pPr>
            <w:pStyle w:val="Footer"/>
            <w:spacing w:lineRule="auto" w:line="240" w:before="0" w:after="0"/>
            <w:jc w:val="center"/>
            <w:rPr>
              <w:rFonts w:cs="Arial"/>
              <w:b/>
              <w:b/>
              <w:sz w:val="20"/>
              <w:szCs w:val="20"/>
            </w:rPr>
          </w:pPr>
          <w:r>
            <w:rPr>
              <w:rFonts w:cs="Arial"/>
              <w:b/>
              <w:sz w:val="20"/>
              <w:szCs w:val="20"/>
            </w:rPr>
            <w:t>Grad Rijeka, Korzo 16, 51000 RIJEKA, HRVATSKA</w:t>
          </w:r>
        </w:p>
        <w:p>
          <w:pPr>
            <w:pStyle w:val="Footer"/>
            <w:spacing w:lineRule="auto" w:line="240" w:before="0" w:after="0"/>
            <w:jc w:val="center"/>
            <w:rPr/>
          </w:pPr>
          <w:hyperlink r:id="rId1">
            <w:r>
              <w:rPr>
                <w:rStyle w:val="InternetLink"/>
                <w:sz w:val="20"/>
                <w:szCs w:val="20"/>
              </w:rPr>
              <w:t>www.rijeka.hr</w:t>
            </w:r>
          </w:hyperlink>
        </w:p>
        <w:p>
          <w:pPr>
            <w:pStyle w:val="Footer"/>
            <w:spacing w:lineRule="auto" w:line="240" w:before="0" w:after="0"/>
            <w:jc w:val="center"/>
            <w:rPr/>
          </w:pPr>
          <w:hyperlink r:id="rId2">
            <w:r>
              <w:rPr>
                <w:rStyle w:val="InternetLink"/>
                <w:sz w:val="20"/>
                <w:szCs w:val="20"/>
              </w:rPr>
              <w:t>www.mojarijeka.hr</w:t>
            </w:r>
          </w:hyperlink>
        </w:p>
      </w:tc>
      <w:tc>
        <w:tcPr>
          <w:tcW w:w="4530" w:type="dxa"/>
          <w:tcBorders/>
          <w:shd w:fill="auto" w:val="clear"/>
        </w:tcPr>
        <w:p>
          <w:pPr>
            <w:pStyle w:val="Footer"/>
            <w:spacing w:lineRule="auto" w:line="240" w:before="0" w:after="0"/>
            <w:jc w:val="center"/>
            <w:rPr/>
          </w:pPr>
          <w:r>
            <w:rPr>
              <w:rFonts w:cs="Arial"/>
              <w:b/>
              <w:sz w:val="20"/>
              <w:szCs w:val="20"/>
            </w:rPr>
            <w:t xml:space="preserve">E-mail: </w:t>
          </w:r>
          <w:hyperlink r:id="rId3">
            <w:r>
              <w:rPr>
                <w:rStyle w:val="InternetLink"/>
                <w:rFonts w:cs="Arial"/>
                <w:b/>
                <w:sz w:val="20"/>
                <w:szCs w:val="20"/>
              </w:rPr>
              <w:t>gordana.brkic-zagar@rijeka.hr</w:t>
            </w:r>
          </w:hyperlink>
        </w:p>
        <w:p>
          <w:pPr>
            <w:pStyle w:val="Footer"/>
            <w:spacing w:lineRule="auto" w:line="240" w:before="0" w:after="0"/>
            <w:jc w:val="center"/>
            <w:rPr>
              <w:rFonts w:cs="Arial"/>
              <w:b/>
              <w:b/>
              <w:sz w:val="20"/>
              <w:szCs w:val="20"/>
            </w:rPr>
          </w:pPr>
          <w:r>
            <w:rPr>
              <w:rFonts w:cs="Arial"/>
              <w:b/>
              <w:sz w:val="20"/>
              <w:szCs w:val="20"/>
            </w:rPr>
            <w:t>Tel: +385 51 209 971</w:t>
          </w:r>
        </w:p>
        <w:p>
          <w:pPr>
            <w:pStyle w:val="Footer"/>
            <w:spacing w:lineRule="auto" w:line="240" w:before="0" w:after="0"/>
            <w:jc w:val="center"/>
            <w:rPr>
              <w:rFonts w:cs="Arial"/>
              <w:b/>
              <w:b/>
              <w:sz w:val="20"/>
              <w:szCs w:val="20"/>
            </w:rPr>
          </w:pPr>
          <w:r>
            <w:rPr>
              <w:rFonts w:cs="Arial"/>
              <w:b/>
              <w:sz w:val="20"/>
              <w:szCs w:val="20"/>
            </w:rPr>
            <w:t>Mob: +385 99 244 22 63</w:t>
          </w:r>
        </w:p>
      </w:tc>
    </w:tr>
  </w:tbl>
  <w:p>
    <w:pPr>
      <w:pStyle w:val="Footer"/>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67cd5"/>
    <w:rPr/>
  </w:style>
  <w:style w:type="character" w:styleId="FooterChar" w:customStyle="1">
    <w:name w:val="Footer Char"/>
    <w:basedOn w:val="DefaultParagraphFont"/>
    <w:link w:val="Footer"/>
    <w:uiPriority w:val="99"/>
    <w:qFormat/>
    <w:rsid w:val="00267cd5"/>
    <w:rPr/>
  </w:style>
  <w:style w:type="character" w:styleId="InternetLink">
    <w:name w:val="Internet Link"/>
    <w:basedOn w:val="DefaultParagraphFont"/>
    <w:uiPriority w:val="99"/>
    <w:unhideWhenUsed/>
    <w:rsid w:val="00267cd5"/>
    <w:rPr>
      <w:color w:val="0563C1" w:themeColor="hyperlink"/>
      <w:u w:val="single"/>
    </w:rPr>
  </w:style>
  <w:style w:type="character" w:styleId="BalloonTextChar" w:customStyle="1">
    <w:name w:val="Balloon Text Char"/>
    <w:basedOn w:val="DefaultParagraphFont"/>
    <w:link w:val="BalloonText"/>
    <w:uiPriority w:val="99"/>
    <w:semiHidden/>
    <w:qFormat/>
    <w:rsid w:val="006a2a26"/>
    <w:rPr>
      <w:rFonts w:ascii="Segoe UI" w:hAnsi="Segoe UI" w:cs="Segoe UI"/>
      <w:sz w:val="18"/>
      <w:szCs w:val="18"/>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0"/>
      <w:szCs w:val="20"/>
    </w:rPr>
  </w:style>
  <w:style w:type="character" w:styleId="ListLabel14">
    <w:name w:val="ListLabel 14"/>
    <w:qFormat/>
    <w:rPr>
      <w:rFonts w:cs="Arial"/>
      <w:b/>
      <w:sz w:val="20"/>
      <w:szCs w:val="20"/>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paragraph" w:styleId="ListParagraph">
    <w:name w:val="List Paragraph"/>
    <w:basedOn w:val="Normal"/>
    <w:uiPriority w:val="34"/>
    <w:qFormat/>
    <w:rsid w:val="00267cd5"/>
    <w:pPr>
      <w:spacing w:before="0" w:after="160"/>
      <w:ind w:left="720" w:hanging="0"/>
      <w:contextualSpacing/>
    </w:pPr>
    <w:rPr/>
  </w:style>
  <w:style w:type="paragraph" w:styleId="Header">
    <w:name w:val="Header"/>
    <w:basedOn w:val="Normal"/>
    <w:link w:val="HeaderChar"/>
    <w:uiPriority w:val="99"/>
    <w:unhideWhenUsed/>
    <w:rsid w:val="00267cd5"/>
    <w:pPr>
      <w:tabs>
        <w:tab w:val="clear" w:pos="708"/>
        <w:tab w:val="center" w:pos="4536" w:leader="none"/>
        <w:tab w:val="right" w:pos="9072" w:leader="none"/>
      </w:tabs>
      <w:spacing w:lineRule="auto" w:line="240" w:before="0" w:after="0"/>
    </w:pPr>
    <w:rPr/>
  </w:style>
  <w:style w:type="paragraph" w:styleId="Footer">
    <w:name w:val="Footer"/>
    <w:basedOn w:val="Normal"/>
    <w:link w:val="FooterChar"/>
    <w:unhideWhenUsed/>
    <w:rsid w:val="00267cd5"/>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6a2a2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67c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rijeka.hr/" TargetMode="External"/><Relationship Id="rId2" Type="http://schemas.openxmlformats.org/officeDocument/2006/relationships/hyperlink" Target="http://www.mojarijeka.hr/" TargetMode="External"/><Relationship Id="rId3" Type="http://schemas.openxmlformats.org/officeDocument/2006/relationships/hyperlink" Target="mailto:gordana.brkic-zagar@rijeka.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1F83-2E66-49ED-AA93-42279C7E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Objava za medije - word template - Goga.dotx</Template>
  <TotalTime>2</TotalTime>
  <Application>LibreOffice/6.1.5.2$Windows_X86_64 LibreOffice_project/90f8dcf33c87b3705e78202e3df5142b201bd805</Application>
  <Pages>2</Pages>
  <Words>403</Words>
  <Characters>2387</Characters>
  <CharactersWithSpaces>2846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2020-10-09T12:27:00Z</dcterms:created>
  <dc:creator>Brkić Žagar Gordana</dc:creator>
  <dc:description/>
  <dc:language>hr-HR</dc:language>
  <cp:lastModifiedBy>Brkić Žagar Gordana</cp:lastModifiedBy>
  <cp:lastPrinted>2020-10-09T12:32:00Z</cp:lastPrinted>
  <dcterms:modified xsi:type="dcterms:W3CDTF">2020-10-09T12:27:00Z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